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6D52">
      <w:pPr>
        <w:tabs>
          <w:tab w:val="left" w:pos="708"/>
        </w:tabs>
        <w:jc w:val="both"/>
        <w:outlineLvl w:val="0"/>
        <w:rPr>
          <w:rFonts w:ascii="Cambria" w:eastAsia="Times New Roman" w:hAnsi="Cambria"/>
          <w:b/>
          <w:bCs/>
          <w:kern w:val="36"/>
        </w:rPr>
      </w:pPr>
    </w:p>
    <w:p w:rsidR="00000000" w:rsidRDefault="00666D52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noProof/>
          <w:kern w:val="36"/>
          <w:sz w:val="48"/>
          <w:szCs w:val="48"/>
        </w:rPr>
        <w:drawing>
          <wp:inline distT="0" distB="0" distL="0" distR="0">
            <wp:extent cx="5619750" cy="1238250"/>
            <wp:effectExtent l="19050" t="0" r="0" b="0"/>
            <wp:docPr id="1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6D52">
      <w:pPr>
        <w:jc w:val="center"/>
        <w:rPr>
          <w:rFonts w:ascii="Times New Roman" w:eastAsia="Times New Roman" w:hAnsi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:rsidR="00000000" w:rsidRDefault="00666D52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00000" w:rsidRDefault="00666D52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00000" w:rsidRDefault="00666D52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00000" w:rsidRDefault="00666D52">
      <w:pPr>
        <w:rPr>
          <w:rFonts w:ascii="Times New Roman" w:eastAsia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 xml:space="preserve">                           </w:t>
      </w:r>
    </w:p>
    <w:p w:rsidR="00000000" w:rsidRDefault="00D10836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345.9pt;height:89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fMzwIAAMk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" filled="f" stroked="f">
            <v:stroke joinstyle="round"/>
            <o:lock v:ext="edit" shapetype="t"/>
            <v:textbox style="mso-fit-shape-to-text:t">
              <w:txbxContent>
                <w:p w:rsidR="00000000" w:rsidRDefault="00666D52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336699"/>
                      <w:sz w:val="72"/>
                      <w:szCs w:val="72"/>
                    </w:rPr>
                    <w:t>Інформаційний бюлетен</w:t>
                  </w:r>
                  <w:r>
                    <w:rPr>
                      <w:rFonts w:ascii="Times New Roman" w:hAnsi="Times New Roman" w:cs="Times New Roman"/>
                      <w:color w:val="336699"/>
                      <w:sz w:val="72"/>
                      <w:szCs w:val="72"/>
                    </w:rPr>
                    <w:t>ь</w:t>
                  </w:r>
                </w:p>
              </w:txbxContent>
            </v:textbox>
            <w10:wrap type="none"/>
            <w10:anchorlock/>
          </v:shape>
        </w:pict>
      </w:r>
    </w:p>
    <w:p w:rsidR="00000000" w:rsidRDefault="00666D52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00000" w:rsidRDefault="00666D52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</w:p>
    <w:p w:rsidR="00000000" w:rsidRDefault="00666D52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</w:p>
    <w:p w:rsidR="00000000" w:rsidRDefault="00666D52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>№ 12</w:t>
      </w:r>
    </w:p>
    <w:p w:rsidR="00000000" w:rsidRDefault="00666D52">
      <w:pPr>
        <w:tabs>
          <w:tab w:val="left" w:pos="5205"/>
        </w:tabs>
        <w:rPr>
          <w:rFonts w:ascii="Times New Roman" w:eastAsia="Times New Roman" w:hAnsi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ab/>
      </w:r>
    </w:p>
    <w:p w:rsidR="00000000" w:rsidRDefault="00666D52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sz w:val="36"/>
          <w:szCs w:val="36"/>
          <w:lang w:val="uk-UA"/>
        </w:rPr>
        <w:t>Лютий 2023 р.</w:t>
      </w:r>
    </w:p>
    <w:p w:rsidR="00000000" w:rsidRDefault="00666D52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</w:p>
    <w:p w:rsidR="00000000" w:rsidRDefault="00666D52">
      <w:pPr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</w:p>
    <w:p w:rsidR="00000000" w:rsidRDefault="00666D52">
      <w:pPr>
        <w:pStyle w:val="1"/>
        <w:jc w:val="center"/>
        <w:rPr>
          <w:rFonts w:eastAsia="Times New Roman"/>
          <w:color w:val="1F4E79" w:themeColor="accent1" w:themeShade="80"/>
          <w:lang w:val="uk-UA"/>
        </w:rPr>
      </w:pPr>
      <w:r>
        <w:rPr>
          <w:rFonts w:eastAsia="Times New Roman"/>
          <w:color w:val="1F4E79" w:themeColor="accent1" w:themeShade="80"/>
          <w:lang w:val="uk-UA"/>
        </w:rPr>
        <w:t>Переводити на строкові трудові договори вчителів-пенсіонерів неконституційно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7 лютого 2023 року Конституційний Суд України (КСУ) визнав таким, що не відповідає Конституції Укр</w:t>
      </w:r>
      <w:r>
        <w:rPr>
          <w:sz w:val="28"/>
          <w:szCs w:val="28"/>
          <w:lang w:val="uk-UA"/>
        </w:rPr>
        <w:t xml:space="preserve">аїни, тобто є неконституційним, </w:t>
      </w:r>
      <w:hyperlink r:id="rId8" w:anchor="50940418c1" w:tgtFrame="_blank" w:history="1">
        <w:r>
          <w:rPr>
            <w:rStyle w:val="a3"/>
            <w:color w:val="auto"/>
            <w:sz w:val="28"/>
            <w:szCs w:val="28"/>
            <w:lang w:val="uk-UA"/>
          </w:rPr>
          <w:t>абзац третій частини другої статті 22 Закону України «Про повну загальну середню освіту»</w:t>
        </w:r>
      </w:hyperlink>
      <w:r>
        <w:rPr>
          <w:sz w:val="28"/>
          <w:szCs w:val="28"/>
          <w:lang w:val="uk-UA"/>
        </w:rPr>
        <w:t>, згідно з яким «</w:t>
      </w:r>
      <w:r>
        <w:rPr>
          <w:b/>
          <w:sz w:val="28"/>
          <w:szCs w:val="28"/>
          <w:lang w:val="uk-UA"/>
        </w:rPr>
        <w:t>педагогічні працівники державних і комунал</w:t>
      </w:r>
      <w:r>
        <w:rPr>
          <w:b/>
          <w:sz w:val="28"/>
          <w:szCs w:val="28"/>
          <w:lang w:val="uk-UA"/>
        </w:rPr>
        <w:t>ьних закладів загальної середньої освіти, які досягли пенсійного віку та яким виплачується пенсія за віком, працюють на основі трудових договорів, що укладаються строком від одного до трьох років</w:t>
      </w:r>
      <w:r>
        <w:rPr>
          <w:sz w:val="28"/>
          <w:szCs w:val="28"/>
          <w:lang w:val="uk-UA"/>
        </w:rPr>
        <w:t>», внаслідок чого унеможливлено укладення безстрокових трудов</w:t>
      </w:r>
      <w:r>
        <w:rPr>
          <w:sz w:val="28"/>
          <w:szCs w:val="28"/>
          <w:lang w:val="uk-UA"/>
        </w:rPr>
        <w:t>их договорів із цією категорією педагогічних працівників.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hyperlink r:id="rId9" w:anchor="50940418c1" w:tgtFrame="_blank" w:history="1">
        <w:r>
          <w:rPr>
            <w:rStyle w:val="a3"/>
            <w:color w:val="auto"/>
            <w:sz w:val="28"/>
            <w:szCs w:val="28"/>
            <w:lang w:val="uk-UA"/>
          </w:rPr>
          <w:t>Абзац третій частини другої статті 22 Закону України «Про повну загальну середню освіту»</w:t>
        </w:r>
      </w:hyperlink>
      <w:r>
        <w:rPr>
          <w:sz w:val="28"/>
          <w:szCs w:val="28"/>
          <w:lang w:val="uk-UA"/>
        </w:rPr>
        <w:t xml:space="preserve"> втрачає чинність із дня ухв</w:t>
      </w:r>
      <w:r>
        <w:rPr>
          <w:sz w:val="28"/>
          <w:szCs w:val="28"/>
          <w:lang w:val="uk-UA"/>
        </w:rPr>
        <w:t>алення рішення КСУ.</w:t>
      </w:r>
    </w:p>
    <w:p w:rsidR="00000000" w:rsidRDefault="00666D52">
      <w:pPr>
        <w:jc w:val="both"/>
        <w:divId w:val="161417125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Профспілка працівників освіти та науки України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числі комітет Одеської обласної організації Профспілки неодноразово вказували на дискримінаційність і неконституційність фактичної заборони укладати з особами пенсійного віку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безстрокові трудові договори. Так  у 2020 році було направлено звернення до народного депутата Сергія Колебошина та інших народних депутатів України  щодо недопущення звуження та забезпечення відновлення трудових прав вчителів закладів загальної середньої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освіти, які отримують пенсію за віком, на роботу на основі безстрокових трудових договорів. У 2021 році направлені звернення до голів фракцій політичних партій Верховної Ради України щодо підтримання  законопроєкту № 5365 «Про внесення змін до Закону Укра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їни «Про повну загальну середню освіту» в частині відновлення конституційних прав працівників закладів загальної середньої освіти, яким призначено пенсію за віком.  </w:t>
      </w:r>
    </w:p>
    <w:p w:rsidR="00000000" w:rsidRDefault="00666D52">
      <w:pPr>
        <w:jc w:val="both"/>
        <w:divId w:val="161417125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Що означає для педагогів і керівників ЗЗСО рішення КСУ?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2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 педагогами можна укладати</w:t>
      </w:r>
      <w:r>
        <w:rPr>
          <w:rFonts w:eastAsia="Times New Roman"/>
          <w:sz w:val="28"/>
          <w:szCs w:val="28"/>
          <w:lang w:val="uk-UA"/>
        </w:rPr>
        <w:t xml:space="preserve"> строкові трудові договори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0" w:anchor="e0b8ee3630" w:tgtFrame="_blank" w:history="1">
        <w:r>
          <w:rPr>
            <w:rStyle w:val="a3"/>
            <w:color w:val="auto"/>
            <w:sz w:val="28"/>
            <w:szCs w:val="28"/>
            <w:lang w:val="uk-UA"/>
          </w:rPr>
          <w:t>Стаття 23 КЗпП</w:t>
        </w:r>
      </w:hyperlink>
      <w:r>
        <w:rPr>
          <w:sz w:val="28"/>
          <w:szCs w:val="28"/>
          <w:lang w:val="uk-UA"/>
        </w:rPr>
        <w:t xml:space="preserve"> передбачає, що трудовий договір може бути:</w:t>
      </w:r>
    </w:p>
    <w:p w:rsidR="00000000" w:rsidRDefault="00666D5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безстроковим, що укладається на невизначений строк;</w:t>
      </w:r>
    </w:p>
    <w:p w:rsidR="00000000" w:rsidRDefault="00666D5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визначений строк, встановлений за погод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женням сторін.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Це означає, що навіть після втрати чинності </w:t>
      </w:r>
      <w:hyperlink r:id="rId11" w:anchor="50940418c1" w:tgtFrame="_blank" w:history="1">
        <w:r>
          <w:rPr>
            <w:rStyle w:val="a3"/>
            <w:color w:val="auto"/>
            <w:sz w:val="28"/>
            <w:szCs w:val="28"/>
            <w:lang w:val="uk-UA"/>
          </w:rPr>
          <w:t>абзацу третього частини другої статті 22 Закону України «Про повну загальну середню освіту»</w:t>
        </w:r>
      </w:hyperlink>
      <w:r>
        <w:rPr>
          <w:sz w:val="28"/>
          <w:szCs w:val="28"/>
          <w:lang w:val="uk-UA"/>
        </w:rPr>
        <w:t xml:space="preserve"> між роботодавцем і пед</w:t>
      </w:r>
      <w:r>
        <w:rPr>
          <w:sz w:val="28"/>
          <w:szCs w:val="28"/>
          <w:lang w:val="uk-UA"/>
        </w:rPr>
        <w:t xml:space="preserve">агогічним працівником, зокрема вчителем ЗЗСО, може бути укладений строковий трудовий договір. Проте, враховуючи вимогу </w:t>
      </w:r>
      <w:hyperlink r:id="rId12" w:anchor="e0b8ee3630" w:tgtFrame="_blank" w:history="1">
        <w:r>
          <w:rPr>
            <w:rStyle w:val="a3"/>
            <w:color w:val="auto"/>
            <w:sz w:val="28"/>
            <w:szCs w:val="28"/>
            <w:lang w:val="uk-UA"/>
          </w:rPr>
          <w:t>статті 23 КЗпП</w:t>
        </w:r>
      </w:hyperlink>
      <w:r>
        <w:rPr>
          <w:sz w:val="28"/>
          <w:szCs w:val="28"/>
          <w:lang w:val="uk-UA"/>
        </w:rPr>
        <w:t xml:space="preserve">, яка визначає, що строковий трудовий договір </w:t>
      </w:r>
      <w:r>
        <w:rPr>
          <w:sz w:val="28"/>
          <w:szCs w:val="28"/>
          <w:lang w:val="uk-UA"/>
        </w:rPr>
        <w:t>укладається у випадках, коли трудові відносини не можуть бути встановлені на невизначений строк з урахуванням характеру роботи, або умов її виконання, або інтересів працівника та в інших випадках, передбачених законодавчими актами, укладання саме строковог</w:t>
      </w:r>
      <w:r>
        <w:rPr>
          <w:sz w:val="28"/>
          <w:szCs w:val="28"/>
          <w:lang w:val="uk-UA"/>
        </w:rPr>
        <w:t xml:space="preserve">о трудового договору </w:t>
      </w:r>
      <w:r>
        <w:rPr>
          <w:b/>
          <w:bCs/>
          <w:sz w:val="28"/>
          <w:szCs w:val="28"/>
          <w:lang w:val="uk-UA"/>
        </w:rPr>
        <w:t>може ініціювати тільки працівник</w:t>
      </w:r>
      <w:r>
        <w:rPr>
          <w:sz w:val="28"/>
          <w:szCs w:val="28"/>
          <w:lang w:val="uk-UA"/>
        </w:rPr>
        <w:t>. Якщо ж укласти строковий трудовий договір запропонує роботодавець саме з мотивів пенсійного віку працівника, його дії кваліфікуватимуть як дискримінацію за віком.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Зміна строків трудових договорі</w:t>
      </w:r>
      <w:r>
        <w:rPr>
          <w:sz w:val="28"/>
          <w:szCs w:val="28"/>
          <w:lang w:val="uk-UA"/>
        </w:rPr>
        <w:t xml:space="preserve">в з особами пенсійного віку, починаючи з 18.03.2020, з безстрокових на строкові та їх подальше переукладання на наступний термін здійснювалася відповідно до чинного на момент їх </w:t>
      </w:r>
      <w:r>
        <w:rPr>
          <w:sz w:val="28"/>
          <w:szCs w:val="28"/>
          <w:lang w:val="uk-UA"/>
        </w:rPr>
        <w:lastRenderedPageBreak/>
        <w:t xml:space="preserve">укладання (переукладання) </w:t>
      </w:r>
      <w:hyperlink r:id="rId13" w:anchor="50940418c1" w:tgtFrame="_blank" w:history="1">
        <w:r>
          <w:rPr>
            <w:rStyle w:val="a3"/>
            <w:color w:val="auto"/>
            <w:sz w:val="28"/>
            <w:szCs w:val="28"/>
            <w:lang w:val="uk-UA"/>
          </w:rPr>
          <w:t>абзацу третього частини другої статті 22</w:t>
        </w:r>
      </w:hyperlink>
      <w:r>
        <w:rPr>
          <w:sz w:val="28"/>
          <w:szCs w:val="28"/>
          <w:lang w:val="uk-UA"/>
        </w:rPr>
        <w:t xml:space="preserve"> і </w:t>
      </w:r>
      <w:hyperlink r:id="rId14" w:anchor="b3f8a01a8e" w:tgtFrame="_blank" w:history="1">
        <w:r>
          <w:rPr>
            <w:rStyle w:val="a3"/>
            <w:color w:val="auto"/>
            <w:sz w:val="28"/>
            <w:szCs w:val="28"/>
            <w:lang w:val="uk-UA"/>
          </w:rPr>
          <w:t>Прикінцевих положень Закону України «Про повну загальну середню освіту»</w:t>
        </w:r>
      </w:hyperlink>
      <w:r>
        <w:rPr>
          <w:sz w:val="28"/>
          <w:szCs w:val="28"/>
          <w:lang w:val="uk-UA"/>
        </w:rPr>
        <w:t>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hyperlink r:id="rId15" w:anchor="50940418c1" w:tgtFrame="_blank" w:history="1">
        <w:r>
          <w:rPr>
            <w:rStyle w:val="a3"/>
            <w:color w:val="auto"/>
            <w:sz w:val="28"/>
            <w:szCs w:val="28"/>
            <w:lang w:val="uk-UA"/>
          </w:rPr>
          <w:t>Абзац третій частини другої статті 22 Закону України «Про повну загальну середню освіту»</w:t>
        </w:r>
      </w:hyperlink>
      <w:r>
        <w:rPr>
          <w:sz w:val="28"/>
          <w:szCs w:val="28"/>
          <w:lang w:val="uk-UA"/>
        </w:rPr>
        <w:t xml:space="preserve"> втратив чинність із 7 лютого 2023 року. Тому всі укладені (переукладені) строкові трудові договори в період з 18.03.2020 д</w:t>
      </w:r>
      <w:r>
        <w:rPr>
          <w:sz w:val="28"/>
          <w:szCs w:val="28"/>
          <w:lang w:val="uk-UA"/>
        </w:rPr>
        <w:t>о 07.02.2023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— чинні та продовжують свою дію до виз</w:t>
      </w:r>
      <w:r>
        <w:rPr>
          <w:sz w:val="28"/>
          <w:szCs w:val="28"/>
          <w:lang w:val="uk-UA"/>
        </w:rPr>
        <w:softHyphen/>
        <w:t>наченого в них терміну.</w:t>
      </w:r>
    </w:p>
    <w:p w:rsidR="00000000" w:rsidRDefault="00666D52">
      <w:pPr>
        <w:jc w:val="both"/>
        <w:divId w:val="25220921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Строк трудового договору є істотною умовою праці, зміна якої в односторонньому порядку, навіть на підставі закону, без згоди іншої сторони не допускається. Про тривалість тру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дових відносин сторони, як правило, домовляються при укладанні трудового договору, тривалість трудових відносин з певними категоріями працівників встановлюється законом.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Протягом дії трудового договору сторони в установленому законом порядку можуть </w:t>
      </w:r>
      <w:r>
        <w:rPr>
          <w:sz w:val="28"/>
          <w:szCs w:val="28"/>
          <w:lang w:val="uk-UA"/>
        </w:rPr>
        <w:t>одноособово змінити строк дії договору, розірвавши його, з ініціативи працівника (</w:t>
      </w:r>
      <w:hyperlink r:id="rId16" w:anchor="e2782db21b" w:tgtFrame="_blank" w:history="1">
        <w:r>
          <w:rPr>
            <w:rStyle w:val="a3"/>
            <w:color w:val="auto"/>
            <w:sz w:val="28"/>
            <w:szCs w:val="28"/>
            <w:lang w:val="uk-UA"/>
          </w:rPr>
          <w:t>ст.</w:t>
        </w:r>
      </w:hyperlink>
      <w:hyperlink r:id="rId17" w:anchor="e2782db21b" w:tgtFrame="_blank" w:history="1">
        <w:r>
          <w:rPr>
            <w:rStyle w:val="a3"/>
            <w:i/>
            <w:iCs/>
            <w:color w:val="auto"/>
            <w:sz w:val="28"/>
            <w:szCs w:val="28"/>
            <w:lang w:val="uk-UA"/>
          </w:rPr>
          <w:t xml:space="preserve"> </w:t>
        </w:r>
      </w:hyperlink>
      <w:hyperlink r:id="rId18" w:anchor="e2782db21b" w:tgtFrame="_blank" w:history="1">
        <w:r>
          <w:rPr>
            <w:rStyle w:val="a3"/>
            <w:color w:val="auto"/>
            <w:sz w:val="28"/>
            <w:szCs w:val="28"/>
            <w:lang w:val="uk-UA"/>
          </w:rPr>
          <w:t>38 КЗпП</w:t>
        </w:r>
      </w:hyperlink>
      <w:r>
        <w:rPr>
          <w:sz w:val="28"/>
          <w:szCs w:val="28"/>
          <w:lang w:val="uk-UA"/>
        </w:rPr>
        <w:t>) або з ініціативи роботодавця (</w:t>
      </w:r>
      <w:hyperlink r:id="rId19" w:anchor="d554bdcfa0" w:tgtFrame="_blank" w:history="1">
        <w:r>
          <w:rPr>
            <w:rStyle w:val="a3"/>
            <w:color w:val="auto"/>
            <w:sz w:val="28"/>
            <w:szCs w:val="28"/>
            <w:lang w:val="uk-UA"/>
          </w:rPr>
          <w:t>ст.</w:t>
        </w:r>
      </w:hyperlink>
      <w:hyperlink r:id="rId20" w:anchor="d554bdcfa0" w:tgtFrame="_blank" w:history="1">
        <w:r>
          <w:rPr>
            <w:rStyle w:val="a3"/>
            <w:i/>
            <w:iCs/>
            <w:color w:val="auto"/>
            <w:sz w:val="28"/>
            <w:szCs w:val="28"/>
            <w:lang w:val="uk-UA"/>
          </w:rPr>
          <w:t xml:space="preserve"> </w:t>
        </w:r>
      </w:hyperlink>
      <w:hyperlink r:id="rId21" w:anchor="d554bdcfa0" w:tgtFrame="_blank" w:history="1">
        <w:r>
          <w:rPr>
            <w:rStyle w:val="a3"/>
            <w:color w:val="auto"/>
            <w:sz w:val="28"/>
            <w:szCs w:val="28"/>
            <w:lang w:val="uk-UA"/>
          </w:rPr>
          <w:t>40</w:t>
        </w:r>
      </w:hyperlink>
      <w:r>
        <w:rPr>
          <w:sz w:val="28"/>
          <w:szCs w:val="28"/>
          <w:lang w:val="uk-UA"/>
        </w:rPr>
        <w:t xml:space="preserve">, </w:t>
      </w:r>
      <w:hyperlink r:id="rId22" w:anchor="1e143218de" w:tgtFrame="_blank" w:history="1">
        <w:r>
          <w:rPr>
            <w:rStyle w:val="a3"/>
            <w:color w:val="auto"/>
            <w:sz w:val="28"/>
            <w:szCs w:val="28"/>
            <w:lang w:val="uk-UA"/>
          </w:rPr>
          <w:t>41</w:t>
        </w:r>
      </w:hyperlink>
      <w:hyperlink r:id="rId23" w:anchor="1e143218de" w:tgtFrame="_blank" w:history="1">
        <w:r>
          <w:rPr>
            <w:rStyle w:val="a3"/>
            <w:i/>
            <w:iCs/>
            <w:color w:val="auto"/>
            <w:sz w:val="28"/>
            <w:szCs w:val="28"/>
            <w:lang w:val="uk-UA"/>
          </w:rPr>
          <w:t xml:space="preserve"> </w:t>
        </w:r>
      </w:hyperlink>
      <w:hyperlink r:id="rId24" w:anchor="1e143218de" w:tgtFrame="_blank" w:history="1">
        <w:r>
          <w:rPr>
            <w:rStyle w:val="a3"/>
            <w:color w:val="auto"/>
            <w:sz w:val="28"/>
            <w:szCs w:val="28"/>
            <w:lang w:val="uk-UA"/>
          </w:rPr>
          <w:t>КЗпП</w:t>
        </w:r>
      </w:hyperlink>
      <w:r>
        <w:rPr>
          <w:sz w:val="28"/>
          <w:szCs w:val="28"/>
          <w:lang w:val="uk-UA"/>
        </w:rPr>
        <w:t>). Проте сторони трудового договору за взаємною згодою можуть домовитися як про припинення трудового договору (</w:t>
      </w:r>
      <w:hyperlink r:id="rId25" w:anchor="0c7f144233" w:tgtFrame="_blank" w:history="1">
        <w:r>
          <w:rPr>
            <w:rStyle w:val="a3"/>
            <w:color w:val="auto"/>
            <w:sz w:val="28"/>
            <w:szCs w:val="28"/>
            <w:lang w:val="uk-UA"/>
          </w:rPr>
          <w:t>п.</w:t>
        </w:r>
      </w:hyperlink>
      <w:hyperlink r:id="rId26" w:anchor="0c7f144233" w:tgtFrame="_blank" w:history="1">
        <w:r>
          <w:rPr>
            <w:rStyle w:val="a3"/>
            <w:i/>
            <w:iCs/>
            <w:color w:val="auto"/>
            <w:sz w:val="28"/>
            <w:szCs w:val="28"/>
            <w:lang w:val="uk-UA"/>
          </w:rPr>
          <w:t xml:space="preserve"> </w:t>
        </w:r>
      </w:hyperlink>
      <w:hyperlink r:id="rId27" w:anchor="0c7f144233" w:tgtFrame="_blank" w:history="1">
        <w:r>
          <w:rPr>
            <w:rStyle w:val="a3"/>
            <w:color w:val="auto"/>
            <w:sz w:val="28"/>
            <w:szCs w:val="28"/>
            <w:lang w:val="uk-UA"/>
          </w:rPr>
          <w:t>1 ч.</w:t>
        </w:r>
      </w:hyperlink>
      <w:hyperlink r:id="rId28" w:anchor="0c7f144233" w:tgtFrame="_blank" w:history="1">
        <w:r>
          <w:rPr>
            <w:rStyle w:val="a3"/>
            <w:i/>
            <w:iCs/>
            <w:color w:val="auto"/>
            <w:sz w:val="28"/>
            <w:szCs w:val="28"/>
            <w:lang w:val="uk-UA"/>
          </w:rPr>
          <w:t xml:space="preserve"> </w:t>
        </w:r>
      </w:hyperlink>
      <w:hyperlink r:id="rId29" w:anchor="0c7f144233" w:tgtFrame="_blank" w:history="1">
        <w:r>
          <w:rPr>
            <w:rStyle w:val="a3"/>
            <w:color w:val="auto"/>
            <w:sz w:val="28"/>
            <w:szCs w:val="28"/>
            <w:lang w:val="uk-UA"/>
          </w:rPr>
          <w:t>1 ст.</w:t>
        </w:r>
      </w:hyperlink>
      <w:hyperlink r:id="rId30" w:anchor="0c7f144233" w:tgtFrame="_blank" w:history="1">
        <w:r>
          <w:rPr>
            <w:rStyle w:val="a3"/>
            <w:i/>
            <w:iCs/>
            <w:color w:val="auto"/>
            <w:sz w:val="28"/>
            <w:szCs w:val="28"/>
            <w:lang w:val="uk-UA"/>
          </w:rPr>
          <w:t xml:space="preserve"> </w:t>
        </w:r>
      </w:hyperlink>
      <w:hyperlink r:id="rId31" w:anchor="0c7f144233" w:tgtFrame="_blank" w:history="1">
        <w:r>
          <w:rPr>
            <w:rStyle w:val="a3"/>
            <w:color w:val="auto"/>
            <w:sz w:val="28"/>
            <w:szCs w:val="28"/>
            <w:lang w:val="uk-UA"/>
          </w:rPr>
          <w:t>36 КЗпП</w:t>
        </w:r>
      </w:hyperlink>
      <w:r>
        <w:rPr>
          <w:sz w:val="28"/>
          <w:szCs w:val="28"/>
          <w:lang w:val="uk-UA"/>
        </w:rPr>
        <w:t>), так і про</w:t>
      </w:r>
      <w:r>
        <w:rPr>
          <w:sz w:val="28"/>
          <w:szCs w:val="28"/>
          <w:lang w:val="uk-UA"/>
        </w:rPr>
        <w:t xml:space="preserve"> його продовження.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Тому якщо роботодавець і працівник дійшли згоди щодо зміни строку договору зі строкового на безстроковий, вони можуть це зробити в будь-який момент дії договору. Звільняти та знову приймати працівника на роботу роботодавцю не потр</w:t>
      </w:r>
      <w:r>
        <w:rPr>
          <w:sz w:val="28"/>
          <w:szCs w:val="28"/>
          <w:lang w:val="uk-UA"/>
        </w:rPr>
        <w:t>ібно.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00" w:rsidRDefault="00666D52">
      <w:pPr>
        <w:pStyle w:val="2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Можна продовжити дію строкового трудового договору</w:t>
      </w:r>
    </w:p>
    <w:p w:rsidR="00000000" w:rsidRDefault="00666D52">
      <w:pPr>
        <w:pStyle w:val="2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 невизначений термін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Продовжити дію строкового трудового договору на невизначений термін можна кількома способами.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Педагогічний працівник, який бажає продовжити роботу в закладі загальної</w:t>
      </w:r>
      <w:r>
        <w:rPr>
          <w:sz w:val="28"/>
          <w:szCs w:val="28"/>
          <w:lang w:val="uk-UA"/>
        </w:rPr>
        <w:t xml:space="preserve"> середньої освіти , протягом дії укладеного строкового трудового договору має звернутися до керівника із заявою про зміну йому істотної умови праці, а саме зміну строку трудового договору зі строкового на безстроковий.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Якщо вчитель не визначився, чи </w:t>
      </w:r>
      <w:r>
        <w:rPr>
          <w:sz w:val="28"/>
          <w:szCs w:val="28"/>
          <w:lang w:val="uk-UA"/>
        </w:rPr>
        <w:t>хоче він продовжити працювати в</w:t>
      </w:r>
      <w:r>
        <w:rPr>
          <w:rFonts w:ascii="Tahoma" w:eastAsia="Tahoma" w:hAnsi="Tahoma" w:cs="Tahoma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закладі загальної середньої освіти , і дотягнув майже до дати закінчення договору, то написати заяву про зміну істотної умови трудового договору він може, але робити це недоцільно. Логічніше звернутися до роботодавця із заяв</w:t>
      </w:r>
      <w:r>
        <w:rPr>
          <w:sz w:val="28"/>
          <w:szCs w:val="28"/>
          <w:lang w:val="uk-UA"/>
        </w:rPr>
        <w:t>ою про продовження строкового договору на невизначений термін.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Якщо після закінчення строку трудового договору трудові відносини фактично тривають і жодна зі сторін не вимагає їх припинити, дія договору вважається продовженою на невизначений строк (</w:t>
      </w:r>
      <w:hyperlink r:id="rId32" w:anchor="d8e4a1facd" w:tgtFrame="_blank" w:history="1">
        <w:r>
          <w:rPr>
            <w:rStyle w:val="a3"/>
            <w:color w:val="auto"/>
            <w:sz w:val="28"/>
            <w:szCs w:val="28"/>
            <w:lang w:val="uk-UA"/>
          </w:rPr>
          <w:t>ст. 39-1 КЗпП</w:t>
        </w:r>
      </w:hyperlink>
      <w:r>
        <w:rPr>
          <w:sz w:val="28"/>
          <w:szCs w:val="28"/>
          <w:lang w:val="uk-UA"/>
        </w:rPr>
        <w:t xml:space="preserve">). Тож продовжити строк трудового договору на невизначений термін можна, просто не звільнивши працівника після закінчення строку договору. Проте продовжувати трудовий </w:t>
      </w:r>
      <w:r>
        <w:rPr>
          <w:sz w:val="28"/>
          <w:szCs w:val="28"/>
          <w:lang w:val="uk-UA"/>
        </w:rPr>
        <w:t>договір у такий спосіб небажано, адже він не дає жодних гарантій, що сторони не передумають в останній момент чи навіть «заднім» числом.</w:t>
      </w:r>
    </w:p>
    <w:p w:rsidR="00000000" w:rsidRDefault="00666D52">
      <w:pPr>
        <w:jc w:val="both"/>
        <w:divId w:val="7653468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Строк трудового договору визнають за взаємною угодою сторін. Тож працівник може звернутися до роботодавця із зая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вою як про зміну строку трудового договору, так і про продовження його дії. Але остаточне рішення ухвалює роботодавець. Працівник повинен розуміти, що роботодавець 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заний задовольняти такі заяви, він може як продовжити строк договору, так і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мовити в цьому, це його право. Законодавство не зобов’язує роботодавця задовольняти такі заяви працівника.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Педагогічні працівники повинні пам’ятати про дату закінчення їхніх строкових трудових договорів і розуміти кілька речей.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Ніякого автоматичн</w:t>
      </w:r>
      <w:r>
        <w:rPr>
          <w:sz w:val="28"/>
          <w:szCs w:val="28"/>
          <w:lang w:val="uk-UA"/>
        </w:rPr>
        <w:t>ого продовження строкових трудових договорів на підставі рішення КСУ не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буде.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Роботодавець не повинен та не ініціюватиме продовження трудового договору з працівником.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Якщо педагог до закінчення строку дії трудового договору не звернувся до роботодавц</w:t>
      </w:r>
      <w:r>
        <w:rPr>
          <w:sz w:val="28"/>
          <w:szCs w:val="28"/>
          <w:lang w:val="uk-UA"/>
        </w:rPr>
        <w:t>я з письмовою заявою про зміну умов трудового договору або продовження терміну його договору, працівника буде звільнено.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Щоб захистити інтереси працівника, </w:t>
      </w:r>
      <w:hyperlink r:id="rId33" w:anchor="e0b8ee3630" w:tgtFrame="_blank" w:history="1">
        <w:r>
          <w:rPr>
            <w:rStyle w:val="a3"/>
            <w:color w:val="auto"/>
            <w:sz w:val="28"/>
            <w:szCs w:val="28"/>
            <w:lang w:val="uk-UA"/>
          </w:rPr>
          <w:t>частина третя ст</w:t>
        </w:r>
        <w:r>
          <w:rPr>
            <w:rStyle w:val="a3"/>
            <w:color w:val="auto"/>
            <w:sz w:val="28"/>
            <w:szCs w:val="28"/>
            <w:lang w:val="uk-UA"/>
          </w:rPr>
          <w:t>атті 23 КЗпП</w:t>
        </w:r>
      </w:hyperlink>
      <w:r>
        <w:rPr>
          <w:sz w:val="28"/>
          <w:szCs w:val="28"/>
          <w:lang w:val="uk-UA"/>
        </w:rPr>
        <w:t xml:space="preserve"> зобов’язує роботодавця інформувати працівників, які працюють за строковим трудовим договором, про вакансії, що відповідають їхній кваліфікації та передбачають можливість укладення безстрокового трудового договору, а також забезпечити рівні мож</w:t>
      </w:r>
      <w:r>
        <w:rPr>
          <w:sz w:val="28"/>
          <w:szCs w:val="28"/>
          <w:lang w:val="uk-UA"/>
        </w:rPr>
        <w:t>ливості таких працівників для його укладення.</w:t>
      </w:r>
    </w:p>
    <w:p w:rsidR="00000000" w:rsidRDefault="00666D5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Якщо роботодавець відмовив працівнику змінити строк договору або продовжити договір на невизначений термін і звільнив його, у працівника є шанс продовжити роботу. Для цього працівник має написати заяву р</w:t>
      </w:r>
      <w:r>
        <w:rPr>
          <w:sz w:val="28"/>
          <w:szCs w:val="28"/>
          <w:lang w:val="uk-UA"/>
        </w:rPr>
        <w:t xml:space="preserve">оботодавцю про прийняття на роботу. Чинне законодавство забороняє необґрунтовано відмовляти в прийнятті на роботу. Тож роботодавець може відмовити працівнику, але повинен повідомити причини відмови. У ЗЗСО єдиною стовідсотковою причиною відмовити прийняти </w:t>
      </w:r>
      <w:r>
        <w:rPr>
          <w:sz w:val="28"/>
          <w:szCs w:val="28"/>
          <w:lang w:val="uk-UA"/>
        </w:rPr>
        <w:t>на роботу є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зменшення мережі кількості дітей і мережі класів.</w:t>
      </w:r>
    </w:p>
    <w:p w:rsidR="00000000" w:rsidRDefault="00666D52">
      <w:pPr>
        <w:rPr>
          <w:lang w:val="uk-UA"/>
        </w:rPr>
      </w:pPr>
    </w:p>
    <w:p w:rsidR="00000000" w:rsidRDefault="00666D5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0000" w:rsidRDefault="00666D5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0000" w:rsidRDefault="00666D5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Упорядкувала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заступник голови Оксана ПУШНОВА</w:t>
      </w:r>
    </w:p>
    <w:p w:rsidR="00666D52" w:rsidRDefault="00666D52">
      <w:pPr>
        <w:spacing w:after="160"/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тел. 067-654-42-26</w:t>
      </w:r>
    </w:p>
    <w:sectPr w:rsidR="00666D52">
      <w:footerReference w:type="default" r:id="rId34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52" w:rsidRDefault="00666D52">
      <w:r>
        <w:separator/>
      </w:r>
    </w:p>
  </w:endnote>
  <w:endnote w:type="continuationSeparator" w:id="0">
    <w:p w:rsidR="00666D52" w:rsidRDefault="0066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542048"/>
      <w:docPartObj>
        <w:docPartGallery w:val="Page Numbers (Bottom of Page)"/>
        <w:docPartUnique/>
      </w:docPartObj>
    </w:sdtPr>
    <w:sdtEndPr/>
    <w:sdtContent>
      <w:p w:rsidR="00000000" w:rsidRDefault="00666D5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0836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0000" w:rsidRDefault="00666D52">
    <w:pPr>
      <w:pStyle w:val="a8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52" w:rsidRDefault="00666D52">
      <w:r>
        <w:separator/>
      </w:r>
    </w:p>
  </w:footnote>
  <w:footnote w:type="continuationSeparator" w:id="0">
    <w:p w:rsidR="00666D52" w:rsidRDefault="00666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A75"/>
    <w:multiLevelType w:val="multilevel"/>
    <w:tmpl w:val="51D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880B08"/>
    <w:multiLevelType w:val="multilevel"/>
    <w:tmpl w:val="A35A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32F"/>
    <w:rsid w:val="00666D52"/>
    <w:rsid w:val="0088332F"/>
    <w:rsid w:val="00D1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6">
    <w:name w:val="header"/>
    <w:basedOn w:val="a"/>
    <w:link w:val="a7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Pr>
      <w:rFonts w:ascii="Tahoma" w:eastAsia="Tahoma" w:hAnsi="Tahoma" w:cs="Tahoma" w:hint="default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ahoma" w:eastAsia="Tahoma" w:hAnsi="Tahoma" w:cs="Tahoma" w:hint="default"/>
      <w:sz w:val="24"/>
      <w:szCs w:val="24"/>
    </w:rPr>
  </w:style>
  <w:style w:type="paragraph" w:styleId="aa">
    <w:name w:val="Balloon Text"/>
    <w:basedOn w:val="a"/>
    <w:link w:val="ab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locked/>
    <w:rPr>
      <w:rFonts w:ascii="Segoe UI" w:eastAsia="Tahoma" w:hAnsi="Segoe UI" w:cs="Segoe UI" w:hint="default"/>
      <w:sz w:val="18"/>
      <w:szCs w:val="18"/>
    </w:rPr>
  </w:style>
  <w:style w:type="table" w:customStyle="1" w:styleId="38">
    <w:name w:val="Обычная табл38ца"/>
    <w:semiHidden/>
    <w:rPr>
      <w:rFonts w:ascii="Tahoma" w:hAnsi="Tahoma" w:cs="Tahom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pd-doc%3fnpid=10594" TargetMode="External"/><Relationship Id="rId13" Type="http://schemas.openxmlformats.org/officeDocument/2006/relationships/hyperlink" Target="file:///C:\npd-doc%3fnpid=10594" TargetMode="External"/><Relationship Id="rId18" Type="http://schemas.openxmlformats.org/officeDocument/2006/relationships/hyperlink" Target="file:///C:\npd-doc%3fnpid=17394" TargetMode="External"/><Relationship Id="rId26" Type="http://schemas.openxmlformats.org/officeDocument/2006/relationships/hyperlink" Target="file:///C:\npd-doc%3fnpid=1739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npd-doc%3fnpid=17394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file:///C:\npd-doc%3fnpid=17394" TargetMode="External"/><Relationship Id="rId17" Type="http://schemas.openxmlformats.org/officeDocument/2006/relationships/hyperlink" Target="file:///C:\npd-doc%3fnpid=17394" TargetMode="External"/><Relationship Id="rId25" Type="http://schemas.openxmlformats.org/officeDocument/2006/relationships/hyperlink" Target="file:///C:\npd-doc%3fnpid=17394" TargetMode="External"/><Relationship Id="rId33" Type="http://schemas.openxmlformats.org/officeDocument/2006/relationships/hyperlink" Target="file:///C:\npd-doc%3fnpid=1739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npd-doc%3fnpid=17394" TargetMode="External"/><Relationship Id="rId20" Type="http://schemas.openxmlformats.org/officeDocument/2006/relationships/hyperlink" Target="file:///C:\npd-doc%3fnpid=17394" TargetMode="External"/><Relationship Id="rId29" Type="http://schemas.openxmlformats.org/officeDocument/2006/relationships/hyperlink" Target="file:///C:\npd-doc%3fnpid=173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npd-doc%3fnpid=10594" TargetMode="External"/><Relationship Id="rId24" Type="http://schemas.openxmlformats.org/officeDocument/2006/relationships/hyperlink" Target="file:///C:\npd-doc%3fnpid=17394" TargetMode="External"/><Relationship Id="rId32" Type="http://schemas.openxmlformats.org/officeDocument/2006/relationships/hyperlink" Target="file:///C:\npd-doc%3fnpid=17394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npd-doc%3fnpid=10594" TargetMode="External"/><Relationship Id="rId23" Type="http://schemas.openxmlformats.org/officeDocument/2006/relationships/hyperlink" Target="file:///C:\npd-doc%3fnpid=17394" TargetMode="External"/><Relationship Id="rId28" Type="http://schemas.openxmlformats.org/officeDocument/2006/relationships/hyperlink" Target="file:///C:\npd-doc%3fnpid=17394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npd-doc%3fnpid=17394" TargetMode="External"/><Relationship Id="rId19" Type="http://schemas.openxmlformats.org/officeDocument/2006/relationships/hyperlink" Target="file:///C:\npd-doc%3fnpid=17394" TargetMode="External"/><Relationship Id="rId31" Type="http://schemas.openxmlformats.org/officeDocument/2006/relationships/hyperlink" Target="file:///C:\npd-doc%3fnpid=17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npd-doc%3fnpid=10594" TargetMode="External"/><Relationship Id="rId14" Type="http://schemas.openxmlformats.org/officeDocument/2006/relationships/hyperlink" Target="file:///C:\npd-doc%3fnpid=10594" TargetMode="External"/><Relationship Id="rId22" Type="http://schemas.openxmlformats.org/officeDocument/2006/relationships/hyperlink" Target="file:///C:\npd-doc%3fnpid=17394" TargetMode="External"/><Relationship Id="rId27" Type="http://schemas.openxmlformats.org/officeDocument/2006/relationships/hyperlink" Target="file:///C:\npd-doc%3fnpid=17394" TargetMode="External"/><Relationship Id="rId30" Type="http://schemas.openxmlformats.org/officeDocument/2006/relationships/hyperlink" Target="file:///C:\npd-doc%3fnpid=1739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2023-03-06T07:53:00Z</dcterms:created>
  <dcterms:modified xsi:type="dcterms:W3CDTF">2023-03-06T07:53:00Z</dcterms:modified>
</cp:coreProperties>
</file>